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986E6E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proofErr w:type="spellStart"/>
            <w:r w:rsidR="00CD34F0">
              <w:t>котровок</w:t>
            </w:r>
            <w:proofErr w:type="spellEnd"/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986E6E" w:rsidRPr="00EC1C6C" w:rsidRDefault="00280B65" w:rsidP="00986E6E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="00C45390">
              <w:t xml:space="preserve">, </w:t>
            </w:r>
          </w:p>
          <w:p w:rsidR="00280B65" w:rsidRDefault="00E77BD7" w:rsidP="00280B65">
            <w:pPr>
              <w:jc w:val="both"/>
            </w:pPr>
            <w:r w:rsidRPr="001812DB">
              <w:t>- сроки</w:t>
            </w:r>
            <w:r w:rsidR="005000C6">
              <w:t xml:space="preserve"> доставки</w:t>
            </w:r>
            <w:r w:rsidRPr="001812DB">
              <w:t xml:space="preserve"> </w:t>
            </w:r>
            <w:r w:rsidR="00280B65" w:rsidRPr="001812DB">
              <w:t>_________________________________________________________;</w:t>
            </w:r>
          </w:p>
          <w:p w:rsidR="005000C6" w:rsidRPr="001812DB" w:rsidRDefault="005000C6" w:rsidP="00280B65">
            <w:pPr>
              <w:jc w:val="both"/>
            </w:pPr>
            <w:r>
              <w:t>- срок действия сертификатов технической поддержки</w:t>
            </w:r>
            <w:bookmarkStart w:id="1" w:name="_GoBack"/>
            <w:bookmarkEnd w:id="1"/>
            <w:r>
              <w:t>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</w:t>
            </w:r>
            <w:r w:rsidRPr="001812DB">
              <w:lastRenderedPageBreak/>
              <w:t xml:space="preserve">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6.7.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 xml:space="preserve">Условие подлежит включению в Заявку, если соответствующего одобрения компетентными органами Претендента не </w:t>
            </w:r>
            <w:r w:rsidRPr="001812DB">
              <w:rPr>
                <w:i/>
              </w:rPr>
              <w:lastRenderedPageBreak/>
              <w:t>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B773F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lastRenderedPageBreak/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86E6E" w:rsidRDefault="00986E6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86E6E" w:rsidRDefault="00986E6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5000C6" w:rsidRDefault="005000C6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5000C6" w:rsidRDefault="005000C6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 xml:space="preserve">ЗАПРОСЕ </w:t>
      </w:r>
      <w:r w:rsidR="00B773F7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Расчет и обоснования цены договора (спецификация) по форме Приложения №1 к </w:t>
            </w:r>
            <w:r w:rsidR="005000C6" w:rsidRPr="005000C6">
              <w:rPr>
                <w:rFonts w:eastAsia="Calibri"/>
              </w:rPr>
              <w:t>Документации 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5000C6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</w:t>
            </w:r>
            <w:r w:rsidR="005000C6">
              <w:rPr>
                <w:bCs/>
                <w:iCs/>
              </w:rPr>
              <w:t>4</w:t>
            </w:r>
            <w:r w:rsidRPr="001812DB">
              <w:rPr>
                <w:bCs/>
                <w:iCs/>
              </w:rPr>
              <w:t xml:space="preserve"> к </w:t>
            </w:r>
            <w:r w:rsidR="005000C6" w:rsidRPr="005000C6">
              <w:rPr>
                <w:rFonts w:eastAsia="Calibri"/>
              </w:rPr>
              <w:t>Документации о закупке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291" w:rsidRDefault="00476291">
      <w:r>
        <w:separator/>
      </w:r>
    </w:p>
  </w:endnote>
  <w:endnote w:type="continuationSeparator" w:id="0">
    <w:p w:rsidR="00476291" w:rsidRDefault="00476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291" w:rsidRDefault="00476291">
      <w:r>
        <w:separator/>
      </w:r>
    </w:p>
  </w:footnote>
  <w:footnote w:type="continuationSeparator" w:id="0">
    <w:p w:rsidR="00476291" w:rsidRDefault="004762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75233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B6301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76291"/>
    <w:rsid w:val="0049165F"/>
    <w:rsid w:val="0049390A"/>
    <w:rsid w:val="004A449A"/>
    <w:rsid w:val="004D0BD7"/>
    <w:rsid w:val="004D4300"/>
    <w:rsid w:val="005000C6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3469"/>
    <w:rsid w:val="00905B3A"/>
    <w:rsid w:val="00910F13"/>
    <w:rsid w:val="00915860"/>
    <w:rsid w:val="00921F5D"/>
    <w:rsid w:val="00924C11"/>
    <w:rsid w:val="00941999"/>
    <w:rsid w:val="00953FED"/>
    <w:rsid w:val="00986E6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45390"/>
    <w:rsid w:val="00C62568"/>
    <w:rsid w:val="00C646F2"/>
    <w:rsid w:val="00C97A63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E354A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64273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9A9A95A-0C2B-4100-8081-48462EEC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8D4AF-27DB-4D19-89DF-33F50549D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2751</Words>
  <Characters>15685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31</cp:revision>
  <cp:lastPrinted>2014-11-06T04:43:00Z</cp:lastPrinted>
  <dcterms:created xsi:type="dcterms:W3CDTF">2014-04-15T04:37:00Z</dcterms:created>
  <dcterms:modified xsi:type="dcterms:W3CDTF">2016-08-02T06:10:00Z</dcterms:modified>
</cp:coreProperties>
</file>